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875"/>
        <w:gridCol w:w="6510"/>
        <w:tblGridChange w:id="0">
          <w:tblGrid>
            <w:gridCol w:w="1335"/>
            <w:gridCol w:w="1875"/>
            <w:gridCol w:w="6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Note: </w:t>
      </w:r>
      <w:r w:rsidDel="00000000" w:rsidR="00000000" w:rsidRPr="00000000">
        <w:rPr>
          <w:rtl w:val="0"/>
        </w:rPr>
        <w:t xml:space="preserve">Be specific with your goals and do not set too many. It may defiate you from achieving the most important ones.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If you have multiple businesses then you should create different smart goal template for each of your business.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jc w:val="center"/>
      <w:rPr>
        <w:b w:val="1"/>
        <w:sz w:val="72"/>
        <w:szCs w:val="72"/>
      </w:rPr>
    </w:pPr>
    <w:r w:rsidDel="00000000" w:rsidR="00000000" w:rsidRPr="00000000">
      <w:rPr>
        <w:b w:val="1"/>
        <w:sz w:val="72"/>
        <w:szCs w:val="72"/>
        <w:rtl w:val="0"/>
      </w:rPr>
      <w:t xml:space="preserve">Smart Goal Template</w:t>
    </w:r>
  </w:p>
  <w:p w:rsidR="00000000" w:rsidDel="00000000" w:rsidP="00000000" w:rsidRDefault="00000000" w:rsidRPr="00000000" w14:paraId="0000001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